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A191" w14:textId="77777777" w:rsidR="00FA5DAA" w:rsidRDefault="00D45650" w:rsidP="007041E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</w:rPr>
      </w:pPr>
      <w:bookmarkStart w:id="0" w:name="_Toc40086760"/>
      <w:r w:rsidRPr="007041E2">
        <w:rPr>
          <w:rFonts w:asciiTheme="minorHAnsi" w:hAnsiTheme="minorHAnsi" w:cstheme="minorHAnsi"/>
          <w:b/>
          <w:bCs/>
          <w:spacing w:val="-10"/>
        </w:rPr>
        <w:t>Sjekkliste for godt smittevern</w:t>
      </w:r>
      <w:bookmarkEnd w:id="0"/>
      <w:r w:rsidR="009409DF" w:rsidRPr="007041E2">
        <w:rPr>
          <w:rFonts w:asciiTheme="minorHAnsi" w:hAnsiTheme="minorHAnsi" w:cstheme="minorHAnsi"/>
          <w:b/>
          <w:bCs/>
          <w:spacing w:val="-10"/>
        </w:rPr>
        <w:t xml:space="preserve"> </w:t>
      </w:r>
    </w:p>
    <w:p w14:paraId="01FDC420" w14:textId="338E8E1B" w:rsidR="00BD18F9" w:rsidRDefault="009409DF" w:rsidP="00FA5DAA">
      <w:pPr>
        <w:pStyle w:val="Overskrift1"/>
        <w:numPr>
          <w:ilvl w:val="0"/>
          <w:numId w:val="6"/>
        </w:numPr>
        <w:rPr>
          <w:rFonts w:asciiTheme="minorHAnsi" w:hAnsiTheme="minorHAnsi" w:cstheme="minorHAnsi"/>
          <w:b/>
          <w:bCs/>
          <w:spacing w:val="-10"/>
        </w:rPr>
      </w:pPr>
      <w:r w:rsidRPr="007041E2">
        <w:rPr>
          <w:rFonts w:asciiTheme="minorHAnsi" w:hAnsiTheme="minorHAnsi" w:cstheme="minorHAnsi"/>
          <w:b/>
          <w:bCs/>
          <w:spacing w:val="-10"/>
        </w:rPr>
        <w:t>ved trening og arrangementer innen organisert idrett</w:t>
      </w:r>
      <w:r w:rsidR="00CC1E86">
        <w:rPr>
          <w:rFonts w:asciiTheme="minorHAnsi" w:hAnsiTheme="minorHAnsi" w:cstheme="minorHAnsi"/>
          <w:b/>
          <w:bCs/>
          <w:spacing w:val="-10"/>
        </w:rPr>
        <w:t xml:space="preserve"> i Oslo Skikrets</w:t>
      </w:r>
      <w:r w:rsidR="00FA5DAA">
        <w:rPr>
          <w:rFonts w:asciiTheme="minorHAnsi" w:hAnsiTheme="minorHAnsi" w:cstheme="minorHAnsi"/>
          <w:b/>
          <w:bCs/>
          <w:spacing w:val="-10"/>
        </w:rPr>
        <w:t xml:space="preserve">. </w:t>
      </w:r>
      <w:r w:rsidR="009B5AA7">
        <w:rPr>
          <w:rFonts w:asciiTheme="minorHAnsi" w:hAnsiTheme="minorHAnsi" w:cstheme="minorHAnsi"/>
          <w:b/>
          <w:bCs/>
          <w:spacing w:val="-10"/>
        </w:rPr>
        <w:t>NIF sier l</w:t>
      </w:r>
      <w:r w:rsidR="00EC5CC5">
        <w:rPr>
          <w:rFonts w:asciiTheme="minorHAnsi" w:hAnsiTheme="minorHAnsi" w:cstheme="minorHAnsi"/>
          <w:b/>
          <w:bCs/>
          <w:spacing w:val="-10"/>
        </w:rPr>
        <w:t xml:space="preserve">okale regler overstyrer </w:t>
      </w:r>
      <w:r w:rsidR="009B5AA7">
        <w:rPr>
          <w:rFonts w:asciiTheme="minorHAnsi" w:hAnsiTheme="minorHAnsi" w:cstheme="minorHAnsi"/>
          <w:b/>
          <w:bCs/>
          <w:spacing w:val="-10"/>
        </w:rPr>
        <w:t>nasjonale.</w:t>
      </w:r>
    </w:p>
    <w:p w14:paraId="525188D0" w14:textId="3BD8A9FB" w:rsidR="00D45650" w:rsidRPr="007041E2" w:rsidRDefault="007041E2" w:rsidP="007041E2">
      <w:pPr>
        <w:pStyle w:val="Overskrift1"/>
        <w:ind w:left="-284"/>
        <w:rPr>
          <w:rFonts w:asciiTheme="minorHAnsi" w:hAnsiTheme="minorHAnsi" w:cstheme="minorHAnsi"/>
          <w:b/>
          <w:bCs/>
          <w:spacing w:val="-10"/>
          <w:sz w:val="12"/>
          <w:szCs w:val="12"/>
        </w:rPr>
      </w:pPr>
      <w:r>
        <w:rPr>
          <w:rFonts w:asciiTheme="minorHAnsi" w:hAnsiTheme="minorHAnsi" w:cstheme="minorHAnsi"/>
          <w:b/>
          <w:bCs/>
          <w:spacing w:val="-10"/>
        </w:rPr>
        <w:br/>
      </w:r>
      <w:r w:rsidR="00D45650" w:rsidRPr="007041E2">
        <w:rPr>
          <w:rFonts w:asciiTheme="minorHAnsi" w:hAnsiTheme="minorHAnsi" w:cstheme="minorHAnsi"/>
          <w:b/>
          <w:bCs/>
          <w:spacing w:val="-10"/>
          <w:sz w:val="12"/>
          <w:szCs w:val="12"/>
        </w:rPr>
        <w:br/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D45650" w:rsidRPr="00D45650" w14:paraId="13FA7911" w14:textId="77777777" w:rsidTr="00D45650">
        <w:trPr>
          <w:trHeight w:val="2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FA761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Tiltak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914B16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Merknad</w:t>
            </w:r>
          </w:p>
        </w:tc>
      </w:tr>
      <w:tr w:rsidR="00D45650" w:rsidRPr="00D45650" w14:paraId="6AE33281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032E2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cstheme="minorHAnsi"/>
                <w:b/>
              </w:rPr>
              <w:t>Idrettslagets/foreningens</w:t>
            </w:r>
            <w:r w:rsidRPr="00D45650" w:rsidDel="00FD3B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overordnede ansvar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0DA79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45650" w:rsidRPr="00D45650" w14:paraId="7FC27A9E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15793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at ledere/instruktører/frivillige er kjent med gjeldende smitteverntiltak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D84B0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559C6847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62E6F90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1EB9412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0911862E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961A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04392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76A622FD" w14:textId="77777777" w:rsidTr="00D45650">
        <w:trPr>
          <w:trHeight w:val="8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55539A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Informere deltakere/foresatte om gjeldende smitteverntiltak før oppstart. Vurdere om informasjonen bør gjøres tilgjengelig på flere språk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74F9F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04CC4294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993D3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>Sikre at det er tilstrekkelig med trenere/instruktører/frivillige for å kunne ivareta anbefalte smitteverntiltak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CE6A2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3F30B8" w:rsidRPr="00D45650" w14:paraId="3B0591D6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8563302" w14:textId="48555107" w:rsidR="003F30B8" w:rsidRPr="00D45650" w:rsidRDefault="00472058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8A3D5C">
              <w:rPr>
                <w:rFonts w:eastAsia="Times New Roman" w:cstheme="minorHAnsi"/>
                <w:color w:val="FF0000"/>
                <w:lang w:eastAsia="en-GB"/>
              </w:rPr>
              <w:t>Oslo kommune: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DEF93CB" w14:textId="77777777" w:rsidR="003F30B8" w:rsidRPr="00D45650" w:rsidRDefault="003F30B8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45650" w:rsidRPr="00D45650" w14:paraId="29DC1BD5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B22CF6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17B7FA0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66EF9439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2473D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7D31E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782A05AB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1648D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håndhygienemuligheter er tilgjengelig for deltakerne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F53CC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06FBD33D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286DB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06551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59306EE8" w14:textId="77777777" w:rsidTr="00D45650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E38A4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3B90D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72058" w:rsidRPr="00D45650" w14:paraId="1A94A66A" w14:textId="77777777" w:rsidTr="00D45650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06AB405" w14:textId="17D82134" w:rsidR="00472058" w:rsidRPr="00D45650" w:rsidRDefault="00472058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3D5C">
              <w:rPr>
                <w:rFonts w:eastAsia="Times New Roman" w:cstheme="minorHAnsi"/>
                <w:color w:val="FF0000"/>
                <w:lang w:eastAsia="en-GB"/>
              </w:rPr>
              <w:t>Oslo kom</w:t>
            </w:r>
            <w:r w:rsidR="00E73745" w:rsidRPr="008A3D5C">
              <w:rPr>
                <w:rFonts w:eastAsia="Times New Roman" w:cstheme="minorHAnsi"/>
                <w:color w:val="FF0000"/>
                <w:lang w:eastAsia="en-GB"/>
              </w:rPr>
              <w:t>m</w:t>
            </w:r>
            <w:r w:rsidRPr="008A3D5C">
              <w:rPr>
                <w:rFonts w:eastAsia="Times New Roman" w:cstheme="minorHAnsi"/>
                <w:color w:val="FF0000"/>
                <w:lang w:eastAsia="en-GB"/>
              </w:rPr>
              <w:t>une: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888FE67" w14:textId="77777777" w:rsidR="00472058" w:rsidRPr="00D45650" w:rsidRDefault="00472058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2DAC6868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1B9C3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44ACF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18E1139A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70B7F5" w14:textId="77777777" w:rsid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Sikre at arealene tillater at avstandskrav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t xml:space="preserve"> og avstands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softHyphen/>
              <w:t>anbefalinger</w:t>
            </w:r>
            <w:r w:rsidRPr="00D45650">
              <w:rPr>
                <w:rFonts w:eastAsia="Times New Roman" w:cstheme="minorHAnsi"/>
                <w:color w:val="000000"/>
                <w:lang w:eastAsia="en-GB"/>
              </w:rPr>
              <w:t xml:space="preserve"> kan ivaretas i forhold til antall deltakere</w:t>
            </w:r>
            <w:r w:rsidR="009409DF">
              <w:rPr>
                <w:rFonts w:eastAsia="Times New Roman" w:cstheme="minorHAnsi"/>
                <w:color w:val="000000"/>
                <w:lang w:eastAsia="en-GB"/>
              </w:rPr>
              <w:t>/tilskuere</w:t>
            </w:r>
          </w:p>
          <w:p w14:paraId="4A2E2E1B" w14:textId="4FF98AEE" w:rsidR="00365AE0" w:rsidRPr="003962A2" w:rsidRDefault="00365AE0" w:rsidP="00D45650">
            <w:pPr>
              <w:spacing w:after="12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150D04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1 meter før og etter aktivitet, under aktivitet </w:t>
            </w:r>
            <w:r w:rsidR="004B1625" w:rsidRPr="00150D04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>kan de under 20 år være n</w:t>
            </w:r>
            <w:r w:rsidR="00576E02" w:rsidRPr="00150D04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>æ</w:t>
            </w:r>
            <w:r w:rsidR="004B1625" w:rsidRPr="00150D04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rmere i kortere perioder. </w:t>
            </w:r>
            <w:r w:rsidR="00631ECC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>Fra 20 år og eldre</w:t>
            </w:r>
            <w:r w:rsidR="004B1625" w:rsidRPr="00150D04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 </w:t>
            </w:r>
            <w:r w:rsidR="00C76FA5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>må holde 1m uanset</w:t>
            </w:r>
            <w:r w:rsidR="001B4CFA">
              <w:rPr>
                <w:rFonts w:eastAsia="Times New Roman" w:cstheme="minorHAnsi"/>
                <w:i/>
                <w:iCs/>
                <w:color w:val="4472C4" w:themeColor="accent1"/>
                <w:lang w:eastAsia="en-GB"/>
              </w:rPr>
              <w:t xml:space="preserve">t.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B90DB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3D550616" w14:textId="77777777" w:rsidTr="00D45650">
        <w:trPr>
          <w:trHeight w:val="8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B9BFF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oppmøtesteder eller oppmøtetider for de ulike gruppene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05D8A5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153AE71A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1D75329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9E0537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75E39F78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C08BF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arrangementet/aktiviteten der det er mulig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5589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2CA03D5A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69B4E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lastRenderedPageBreak/>
              <w:t>Begrense antall ledsagere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DFAED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72058" w:rsidRPr="00D45650" w14:paraId="28AC34C7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C2C26B0" w14:textId="77777777" w:rsidR="00FA5DAA" w:rsidRPr="00FA5DAA" w:rsidRDefault="00FA5DAA" w:rsidP="00FA5DAA">
            <w:pPr>
              <w:spacing w:after="100" w:afterAutospacing="1" w:line="240" w:lineRule="auto"/>
              <w:rPr>
                <w:rFonts w:ascii="MuseoSans-300" w:eastAsia="Times New Roman" w:hAnsi="MuseoSans-300" w:cs="Times New Roman"/>
                <w:b/>
                <w:bCs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b/>
                <w:bCs/>
                <w:color w:val="222222"/>
                <w:sz w:val="20"/>
                <w:szCs w:val="20"/>
                <w:lang w:eastAsia="nb-NO"/>
              </w:rPr>
              <w:t>Utgangspunktet for Oslo kommune og Oslo Idrettskrets er at:</w:t>
            </w:r>
          </w:p>
          <w:p w14:paraId="54D4FFFC" w14:textId="77777777" w:rsidR="00FA5DAA" w:rsidRPr="00FA5DAA" w:rsidRDefault="00FA5DAA" w:rsidP="00FA5DAA">
            <w:pPr>
              <w:numPr>
                <w:ilvl w:val="0"/>
                <w:numId w:val="7"/>
              </w:numPr>
              <w:spacing w:after="120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så mange barn og unge som mulig skal få gjennomført så normal aktivitet som mulig.</w:t>
            </w:r>
          </w:p>
          <w:p w14:paraId="0A6D3C6B" w14:textId="77777777" w:rsidR="00FA5DAA" w:rsidRPr="00FA5DAA" w:rsidRDefault="00FA5DAA" w:rsidP="00FA5DAA">
            <w:pPr>
              <w:numPr>
                <w:ilvl w:val="0"/>
                <w:numId w:val="7"/>
              </w:numPr>
              <w:spacing w:after="120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vi vil unngå unødvendige lokale konflikter mellom idretter og mellom klubber</w:t>
            </w:r>
          </w:p>
          <w:p w14:paraId="1BB38E7E" w14:textId="77777777" w:rsidR="00FA5DAA" w:rsidRPr="00FA5DAA" w:rsidRDefault="00FA5DAA" w:rsidP="00FA5DAA">
            <w:pPr>
              <w:spacing w:after="100" w:afterAutospacing="1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 xml:space="preserve">Oslo kommune og Oslo Idrettskrets er enig </w:t>
            </w:r>
            <w:proofErr w:type="gramStart"/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om</w:t>
            </w:r>
            <w:proofErr w:type="gramEnd"/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 xml:space="preserve"> at aktivitet skal prioriteres foran publikum. Derfor gjelder følgende prioriteringer ved bruk av kommunale anlegg:</w:t>
            </w:r>
          </w:p>
          <w:p w14:paraId="526E4566" w14:textId="77777777" w:rsidR="00FA5DAA" w:rsidRPr="00FA5DAA" w:rsidRDefault="00FA5DAA" w:rsidP="00FA5DAA">
            <w:pPr>
              <w:numPr>
                <w:ilvl w:val="0"/>
                <w:numId w:val="8"/>
              </w:numPr>
              <w:spacing w:after="12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nb-NO"/>
              </w:rPr>
              <w:t>Utøvere og personer direkte tilknyttet aktiviteten</w:t>
            </w:r>
          </w:p>
          <w:p w14:paraId="6B693AC9" w14:textId="77777777" w:rsidR="00FA5DAA" w:rsidRPr="00FA5DAA" w:rsidRDefault="00FA5DAA" w:rsidP="00FA5DAA">
            <w:pPr>
              <w:numPr>
                <w:ilvl w:val="0"/>
                <w:numId w:val="8"/>
              </w:numPr>
              <w:spacing w:after="12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nb-NO"/>
              </w:rPr>
              <w:t>Ansvarlige for transport av tilreisende utøvere (f.eks. bortelag)</w:t>
            </w:r>
          </w:p>
          <w:p w14:paraId="3F011DF7" w14:textId="77777777" w:rsidR="00FA5DAA" w:rsidRPr="00FA5DAA" w:rsidRDefault="00FA5DAA" w:rsidP="00FA5DAA">
            <w:pPr>
              <w:numPr>
                <w:ilvl w:val="0"/>
                <w:numId w:val="8"/>
              </w:numPr>
              <w:spacing w:after="12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nb-NO"/>
              </w:rPr>
              <w:t>Hvis det er forsvarlig, kan det i begrenset grad åpnes for tilskuere</w:t>
            </w:r>
          </w:p>
          <w:p w14:paraId="28E76AC4" w14:textId="77777777" w:rsidR="00FA5DAA" w:rsidRPr="00FA5DAA" w:rsidRDefault="00FA5DAA" w:rsidP="00FA5DAA">
            <w:pPr>
              <w:spacing w:after="100" w:afterAutospacing="1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Vi minner om at intensjonen med smittevernreglene blant annet er at:</w:t>
            </w:r>
          </w:p>
          <w:p w14:paraId="50F7B978" w14:textId="77777777" w:rsidR="00FA5DAA" w:rsidRPr="00FA5DAA" w:rsidRDefault="00FA5DAA" w:rsidP="00FA5DAA">
            <w:pPr>
              <w:numPr>
                <w:ilvl w:val="0"/>
                <w:numId w:val="9"/>
              </w:numPr>
              <w:spacing w:after="120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Hver enkelt person har kontakt med så få mennesker som mulig.</w:t>
            </w:r>
          </w:p>
          <w:p w14:paraId="4A930962" w14:textId="77777777" w:rsidR="00FA5DAA" w:rsidRPr="00FA5DAA" w:rsidRDefault="00FA5DAA" w:rsidP="00FA5DAA">
            <w:pPr>
              <w:numPr>
                <w:ilvl w:val="0"/>
                <w:numId w:val="9"/>
              </w:numPr>
              <w:spacing w:after="120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Reising på tvers av byer/bydeler/miljøer begrenses i så stor grad som mulig, for så mange som mulig.</w:t>
            </w:r>
          </w:p>
          <w:p w14:paraId="05DBD7CF" w14:textId="77777777" w:rsidR="00FA5DAA" w:rsidRPr="00FA5DAA" w:rsidRDefault="00FA5DAA" w:rsidP="00FA5DAA">
            <w:pPr>
              <w:spacing w:after="100" w:afterAutospacing="1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Lokale forhold avgjør hvor mange personer det faktisk og praktisk er fornuftig å ha i et idrettsanlegg/en idrettspark. Desto større idrettspark, desto mer restriktiv bør man være. Vi oppfordrer til samarbeid om gode løsninger slik at mengden deltakere og tilskuere på «arrangement A» ikke fører til begrensninger i gjennomføringen av «trening B».</w:t>
            </w:r>
          </w:p>
          <w:p w14:paraId="5DF2E68E" w14:textId="77777777" w:rsidR="00FA5DAA" w:rsidRPr="00FA5DAA" w:rsidRDefault="00FA5DAA" w:rsidP="00FA5DAA">
            <w:pPr>
              <w:spacing w:after="100" w:afterAutospacing="1" w:line="240" w:lineRule="auto"/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</w:pPr>
            <w:r w:rsidRPr="00FA5DAA">
              <w:rPr>
                <w:rFonts w:ascii="MuseoSans-300" w:eastAsia="Times New Roman" w:hAnsi="MuseoSans-300" w:cs="Times New Roman"/>
                <w:color w:val="222222"/>
                <w:sz w:val="20"/>
                <w:szCs w:val="20"/>
                <w:lang w:eastAsia="nb-NO"/>
              </w:rPr>
              <w:t>Vi minner om det er et krav om registrering av oppmøte på alle treninger og arrangement slik at eventuell smittesporing skal kunne gjennomføres på en effektiv måte.</w:t>
            </w:r>
          </w:p>
          <w:p w14:paraId="6BF31147" w14:textId="053DE1C2" w:rsidR="00FA5DAA" w:rsidRDefault="00FA5DAA" w:rsidP="00FA5DAA">
            <w:pPr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>
              <w:rPr>
                <w:rFonts w:eastAsia="Times New Roman" w:cstheme="minorHAnsi"/>
                <w:color w:val="FF0000"/>
                <w:lang w:eastAsia="en-GB"/>
              </w:rPr>
              <w:t>Oslo Kommune:</w:t>
            </w:r>
          </w:p>
          <w:p w14:paraId="3BDCD497" w14:textId="6D1C2638" w:rsidR="00FA5DAA" w:rsidRDefault="00FA5DAA" w:rsidP="00FA5DAA">
            <w:pPr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 w:rsidRPr="00704383">
              <w:rPr>
                <w:rFonts w:eastAsia="Times New Roman" w:cstheme="minorHAnsi"/>
                <w:color w:val="FF0000"/>
                <w:lang w:eastAsia="en-GB"/>
              </w:rPr>
              <w:t>Anleggsdrifter har ansvar for å melde ifra til Bymiljøetaten og/eller Oslo Idrettskrets hvis grupper eller klubber bryter med gjeldende regler og fortolkninger.</w:t>
            </w:r>
          </w:p>
          <w:p w14:paraId="571F80FC" w14:textId="32A0EF9C" w:rsidR="00FA5DAA" w:rsidRPr="00377257" w:rsidRDefault="00FA5DAA" w:rsidP="00377257">
            <w:pPr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A41AFC" w14:textId="77777777" w:rsidR="00472058" w:rsidRPr="00D45650" w:rsidRDefault="00472058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45650" w:rsidRPr="00D45650" w14:paraId="6BEDBF95" w14:textId="77777777" w:rsidTr="00D45650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5E64B6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Renhold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4A6ABE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65A2D212" w14:textId="77777777" w:rsidTr="00D45650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ADB98B0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7D5E98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049AB87C" w14:textId="77777777" w:rsidTr="00E73745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261E943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Sørge for forsterket renhold av toaletter og hyppig berørte kontaktflater</w:t>
            </w:r>
            <w:r w:rsidR="00D62AA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D62AA7" w:rsidRPr="00D62AA7">
              <w:rPr>
                <w:rFonts w:eastAsia="Times New Roman" w:cstheme="minorHAnsi"/>
                <w:color w:val="000000"/>
                <w:lang w:eastAsia="en-GB"/>
              </w:rPr>
              <w:t>ved gult og rødt tiltaksnivå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3E7851" w14:textId="77777777" w:rsidR="00D45650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45650" w:rsidRPr="00D45650" w14:paraId="653CEF1E" w14:textId="77777777" w:rsidTr="00E73745">
        <w:trPr>
          <w:trHeight w:val="5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EA426AB" w14:textId="6FCC1ABB" w:rsidR="00E73745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45650">
              <w:rPr>
                <w:rFonts w:eastAsia="Times New Roman" w:cstheme="minorHAnsi"/>
                <w:lang w:eastAsia="en-GB"/>
              </w:rPr>
              <w:t xml:space="preserve">Legge til rette for rengjøring av </w:t>
            </w:r>
            <w:r w:rsidR="00D62AA7">
              <w:rPr>
                <w:rFonts w:eastAsia="Times New Roman" w:cstheme="minorHAnsi"/>
                <w:lang w:eastAsia="en-GB"/>
              </w:rPr>
              <w:t xml:space="preserve">felles </w:t>
            </w:r>
            <w:r w:rsidRPr="00D45650">
              <w:rPr>
                <w:rFonts w:eastAsia="Times New Roman" w:cstheme="minorHAnsi"/>
                <w:lang w:eastAsia="en-GB"/>
              </w:rPr>
              <w:t>utstyr der det er nødvendig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6C3BBF" w14:textId="76BE73F8" w:rsidR="00C10E9B" w:rsidRPr="00D45650" w:rsidRDefault="00D45650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650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73745" w:rsidRPr="00D45650" w14:paraId="45669FB6" w14:textId="77777777" w:rsidTr="00E73745">
        <w:trPr>
          <w:trHeight w:val="5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65689D1" w14:textId="77777777" w:rsidR="00737A19" w:rsidRDefault="00E73745" w:rsidP="00D45650">
            <w:pPr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 w:rsidRPr="005E2C18">
              <w:rPr>
                <w:rFonts w:eastAsia="Times New Roman" w:cstheme="minorHAnsi"/>
                <w:color w:val="FF0000"/>
                <w:lang w:eastAsia="en-GB"/>
              </w:rPr>
              <w:t>Oslo kommune:</w:t>
            </w:r>
            <w:r w:rsidR="005E2C18" w:rsidRPr="005E2C18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</w:p>
          <w:p w14:paraId="1823B3F9" w14:textId="60D0D3B4" w:rsidR="00E73745" w:rsidRPr="00D45650" w:rsidRDefault="005E2C18" w:rsidP="00D45650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5E2C18">
              <w:rPr>
                <w:rFonts w:eastAsia="Times New Roman" w:cstheme="minorHAnsi"/>
                <w:color w:val="FF0000"/>
                <w:lang w:eastAsia="en-GB"/>
              </w:rPr>
              <w:t>I Oslo kommunes anlegg har Oslo kommune, i samarbeid med anleggsdrifter, hovedansvaret for generelt renhold av anlegget.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CBC0DB5" w14:textId="77777777" w:rsidR="00E73745" w:rsidRPr="00D45650" w:rsidRDefault="00E73745" w:rsidP="00D45650">
            <w:pPr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B40C3" w:rsidRPr="00D45650" w14:paraId="0DD0E46D" w14:textId="77777777" w:rsidTr="00E73745">
        <w:trPr>
          <w:trHeight w:val="5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33FB781" w14:textId="7CA09268" w:rsidR="007B40C3" w:rsidRPr="00061EC1" w:rsidRDefault="001B4CFA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color w:val="FF0000"/>
                <w:highlight w:val="cyan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highlight w:val="cyan"/>
                <w:lang w:eastAsia="en-GB"/>
              </w:rPr>
              <w:lastRenderedPageBreak/>
              <w:t xml:space="preserve">Enkelttreninger og </w:t>
            </w:r>
            <w:r w:rsidR="006120C8" w:rsidRPr="00061EC1">
              <w:rPr>
                <w:rFonts w:eastAsia="Times New Roman" w:cstheme="minorHAnsi"/>
                <w:b/>
                <w:bCs/>
                <w:highlight w:val="cyan"/>
                <w:lang w:eastAsia="en-GB"/>
              </w:rPr>
              <w:t xml:space="preserve">Samlinger- </w:t>
            </w:r>
            <w:r w:rsidR="00061EC1" w:rsidRPr="00061EC1">
              <w:rPr>
                <w:rFonts w:eastAsia="Times New Roman" w:cstheme="minorHAnsi"/>
                <w:b/>
                <w:bCs/>
                <w:highlight w:val="cyan"/>
                <w:lang w:eastAsia="en-GB"/>
              </w:rPr>
              <w:t>NSF</w:t>
            </w:r>
            <w:r w:rsidR="00FA5DAA">
              <w:rPr>
                <w:rFonts w:eastAsia="Times New Roman" w:cstheme="minorHAnsi"/>
                <w:b/>
                <w:bCs/>
                <w:highlight w:val="cyan"/>
                <w:lang w:eastAsia="en-GB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E6FB072" w14:textId="77777777" w:rsidR="007B40C3" w:rsidRPr="00061EC1" w:rsidRDefault="007B40C3" w:rsidP="00D45650">
            <w:pPr>
              <w:spacing w:after="120" w:line="240" w:lineRule="auto"/>
              <w:rPr>
                <w:rFonts w:eastAsia="Times New Roman" w:cstheme="minorHAnsi"/>
                <w:color w:val="000000"/>
                <w:highlight w:val="cyan"/>
                <w:lang w:eastAsia="en-GB"/>
              </w:rPr>
            </w:pPr>
          </w:p>
        </w:tc>
      </w:tr>
      <w:tr w:rsidR="00061EC1" w:rsidRPr="00D45650" w14:paraId="0740C3EB" w14:textId="77777777" w:rsidTr="00E73745">
        <w:trPr>
          <w:trHeight w:val="5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F60F284" w14:textId="084A0462" w:rsidR="00061EC1" w:rsidRPr="00FA5DAA" w:rsidRDefault="00061EC1" w:rsidP="00FA5DAA">
            <w:pPr>
              <w:textAlignment w:val="baseline"/>
              <w:rPr>
                <w:rFonts w:ascii="&amp;quot" w:hAnsi="&amp;quot" w:cs="Times New Roman"/>
                <w:color w:val="3C3C3B"/>
                <w:sz w:val="25"/>
                <w:szCs w:val="25"/>
              </w:rPr>
            </w:pPr>
            <w:r>
              <w:rPr>
                <w:rFonts w:ascii="&amp;quot" w:hAnsi="&amp;quot"/>
                <w:color w:val="3C3C3B"/>
                <w:sz w:val="25"/>
                <w:szCs w:val="25"/>
              </w:rPr>
              <w:object w:dxaOrig="225" w:dyaOrig="225" w14:anchorId="07231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in" o:ole="">
                  <v:imagedata r:id="rId10" o:title=""/>
                </v:shape>
                <w:control r:id="rId11" w:name="DefaultOcxName" w:shapeid="_x0000_i1027"/>
              </w:object>
            </w:r>
          </w:p>
          <w:p w14:paraId="0BA9237F" w14:textId="77777777" w:rsidR="00061EC1" w:rsidRDefault="00061EC1" w:rsidP="00061EC1">
            <w:pPr>
              <w:pStyle w:val="NormalWeb"/>
              <w:spacing w:before="0" w:beforeAutospacing="0" w:after="319" w:afterAutospacing="0"/>
              <w:textAlignment w:val="baseline"/>
              <w:rPr>
                <w:rFonts w:ascii="&amp;quot" w:hAnsi="&amp;quot"/>
                <w:color w:val="3C3C3B"/>
                <w:sz w:val="25"/>
                <w:szCs w:val="25"/>
              </w:rPr>
            </w:pPr>
            <w:r>
              <w:rPr>
                <w:rFonts w:ascii="&amp;quot" w:hAnsi="&amp;quot"/>
                <w:b/>
                <w:bCs/>
                <w:color w:val="3C3C3B"/>
                <w:sz w:val="25"/>
                <w:szCs w:val="25"/>
                <w:bdr w:val="none" w:sz="0" w:space="0" w:color="auto" w:frame="1"/>
              </w:rPr>
              <w:t>Råd for enkeltreninger </w:t>
            </w:r>
          </w:p>
          <w:p w14:paraId="72C36486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Ikke møt på trening hvis du er syk og meld straks fra til leder/trener hvis du blir syk under trening</w:t>
            </w:r>
          </w:p>
          <w:p w14:paraId="4CF45B05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Vask eller desinfiser hendene før treningen starter og praktiser allment godt smittevern før under og etter hver treningsøkt.</w:t>
            </w:r>
          </w:p>
          <w:p w14:paraId="5554AFD9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Ha maks 20 utøvere i hver treningsgruppe og minst 1 leder/trener per gruppe. Samtidig oppmøte av flere grupper kan skje hvis disse gruppene kan skilles tilstrekkelig og ha hver sin leder. </w:t>
            </w:r>
          </w:p>
          <w:p w14:paraId="2CEAFA4A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Unngå så langt det er mulig å blande utøvere over og under 20 år i samme treningsgruppe</w:t>
            </w:r>
          </w:p>
          <w:p w14:paraId="4D90B649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Unngå bytte av personer mellom gruppene. Hvis bytte må det gå 2 dager før deltagelse i ny gruppe. </w:t>
            </w:r>
          </w:p>
          <w:p w14:paraId="43ADDA59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Unngå fysisk kontakt og hold 1 m avstand. </w:t>
            </w:r>
          </w:p>
          <w:p w14:paraId="7F9E5B46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Tilfeldig og kortvarig fysisk kontakt under treningsaktivitet er tillatt for utøvere under 20 år.  </w:t>
            </w:r>
          </w:p>
          <w:p w14:paraId="79208F8D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Ikke host, nys eller spytt innenfor 2m avstand til en annen person og bruk engangstørk ved behov</w:t>
            </w:r>
          </w:p>
          <w:p w14:paraId="71300FA0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Begrens kontakt mellom hånd og ansikt og berør minst mulig av felles utstyr og gjenstander.</w:t>
            </w:r>
          </w:p>
          <w:p w14:paraId="5BD4739F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Rengjør med vann og såpe alt felles utstyr før og etter bruk og ved nødvendig bytte mellom personer </w:t>
            </w:r>
          </w:p>
          <w:p w14:paraId="00647667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Testløp kan gjennomføres som en del av treningen og regnes ikke som et eget arrangement.</w:t>
            </w:r>
          </w:p>
          <w:p w14:paraId="291F0684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Bruk av garderobe er tillatt hvis det er forsterket renhold der, men unngå fysisk kontakt mellom personer og tøy.</w:t>
            </w:r>
          </w:p>
          <w:p w14:paraId="2649B92B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Dusj hjemme hvis mulig og bruk kun annenhver dusj hvis fellesanlegg benyttes.  </w:t>
            </w:r>
          </w:p>
          <w:p w14:paraId="755165DC" w14:textId="77777777" w:rsidR="00061EC1" w:rsidRPr="00FA5DAA" w:rsidRDefault="00061EC1" w:rsidP="00061EC1">
            <w:pPr>
              <w:numPr>
                <w:ilvl w:val="0"/>
                <w:numId w:val="2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Meld fra til trener/leder hvis du blir syk i perioden mellom treninger </w:t>
            </w:r>
          </w:p>
          <w:p w14:paraId="4EBD8E73" w14:textId="77777777" w:rsidR="00061EC1" w:rsidRPr="00FA5DAA" w:rsidRDefault="00061EC1" w:rsidP="00061EC1">
            <w:pPr>
              <w:pStyle w:val="NormalWeb"/>
              <w:spacing w:before="0" w:beforeAutospacing="0" w:after="319" w:afterAutospacing="0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>
              <w:rPr>
                <w:rFonts w:ascii="&amp;quot" w:hAnsi="&amp;quot"/>
                <w:b/>
                <w:bCs/>
                <w:color w:val="3C3C3B"/>
                <w:sz w:val="25"/>
                <w:szCs w:val="25"/>
                <w:bdr w:val="none" w:sz="0" w:space="0" w:color="auto" w:frame="1"/>
              </w:rPr>
              <w:t>Råd før og under treningssamling:</w:t>
            </w:r>
            <w:r>
              <w:rPr>
                <w:rFonts w:ascii="&amp;quot" w:hAnsi="&amp;quot"/>
                <w:b/>
                <w:bCs/>
                <w:color w:val="3C3C3B"/>
                <w:sz w:val="25"/>
                <w:szCs w:val="25"/>
                <w:bdr w:val="none" w:sz="0" w:space="0" w:color="auto" w:frame="1"/>
              </w:rPr>
              <w:br/>
            </w: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Samlinger kan gjennomføres for utøvere i alle aldre så lenge man følger myndighetenes- og NIF sine anbefalinger og begrensninger for slike arrangement. Se egne veiledere hos NIF og på FHI sine hjemmesider.  </w:t>
            </w:r>
          </w:p>
          <w:p w14:paraId="590EB069" w14:textId="77777777" w:rsidR="00061EC1" w:rsidRPr="00FA5DAA" w:rsidRDefault="00061EC1" w:rsidP="00061EC1">
            <w:pPr>
              <w:numPr>
                <w:ilvl w:val="0"/>
                <w:numId w:val="3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Sørg for at det er gjort gode smittevernvurderinger og tiltak på stedet før samlingen skal gjennomføres. Gjør alle deltagere kjent med innholdet i denne veilederen i god tid før avreise.</w:t>
            </w:r>
          </w:p>
          <w:p w14:paraId="239295CC" w14:textId="77777777" w:rsidR="00061EC1" w:rsidRPr="00FA5DAA" w:rsidRDefault="00061EC1" w:rsidP="00061EC1">
            <w:pPr>
              <w:numPr>
                <w:ilvl w:val="0"/>
                <w:numId w:val="3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Følgende personer skal IKKE møte på samling uten at det er godkjent av leder eller lege: </w:t>
            </w:r>
          </w:p>
          <w:p w14:paraId="49896AEE" w14:textId="77777777" w:rsidR="00061EC1" w:rsidRPr="00FA5DAA" w:rsidRDefault="00061EC1" w:rsidP="00061EC1">
            <w:pPr>
              <w:numPr>
                <w:ilvl w:val="0"/>
                <w:numId w:val="4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 xml:space="preserve">Du har ett eller flere av følgende symptomer: Hodepine, feber, rennende nese, sår hals, kvalme, nyser eller hoster, er kortpustet, har mistet lukte- eller smakssansen, eller har </w:t>
            </w: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lastRenderedPageBreak/>
              <w:t>andre tegn på sykdom (kjente allergisymptomer er unntatt). </w:t>
            </w:r>
          </w:p>
          <w:p w14:paraId="37D812AA" w14:textId="77777777" w:rsidR="00061EC1" w:rsidRPr="00FA5DAA" w:rsidRDefault="00061EC1" w:rsidP="00061EC1">
            <w:pPr>
              <w:numPr>
                <w:ilvl w:val="0"/>
                <w:numId w:val="4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Det er mindre enn 2 dag siden du ble frisk fra sykdom.  </w:t>
            </w:r>
          </w:p>
          <w:p w14:paraId="7750D44D" w14:textId="77777777" w:rsidR="00061EC1" w:rsidRPr="00FA5DAA" w:rsidRDefault="00061EC1" w:rsidP="00061EC1">
            <w:pPr>
              <w:numPr>
                <w:ilvl w:val="0"/>
                <w:numId w:val="4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Du har vært i samme husstand med eller hatt tilsvarende nærkontakt med et bekreftet tilfelle av COVID-19 i løpet av de siste 10 dagene </w:t>
            </w:r>
          </w:p>
          <w:p w14:paraId="72ED984A" w14:textId="77777777" w:rsidR="00061EC1" w:rsidRPr="00FA5DAA" w:rsidRDefault="00061EC1" w:rsidP="00061EC1">
            <w:pPr>
              <w:numPr>
                <w:ilvl w:val="0"/>
                <w:numId w:val="4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Du er i en risikogruppe for COVID-19 (definert av FHI)</w:t>
            </w:r>
          </w:p>
          <w:p w14:paraId="1FF834B6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Begrens kontakt med nye mennesker og steder de siste 2-3 dagene før samling. </w:t>
            </w:r>
          </w:p>
          <w:p w14:paraId="100AFE44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Hvis bruk av offentlig transport til samling må det skje i henhold til smittevern- og avstandsregler for buss, bane, fly, o.l. Ikke ta med mer enn 1 passasjer i privatbil, hvis ikke personen(e) er en del av husstanden din. </w:t>
            </w:r>
          </w:p>
          <w:p w14:paraId="10C92982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 xml:space="preserve">Vask/desinfiser hendene ofte og ha </w:t>
            </w:r>
            <w:proofErr w:type="spellStart"/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antibac</w:t>
            </w:r>
            <w:proofErr w:type="spellEnd"/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 xml:space="preserve"> tilgjengelig der hvor håndvask ikke er mulig.  </w:t>
            </w:r>
          </w:p>
          <w:p w14:paraId="104A198D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Hold minst 1 m avstand både ute og inne og unngå fysisk kontakt.  Under trenings- og konkurranseaktivitet kan de under 20 år ha kortvarig fysisk kontakt, hvis aktiviteten ikke kan gjøres innenfor 1m regelen. </w:t>
            </w:r>
          </w:p>
          <w:p w14:paraId="05C2E7FB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Inndel i treningsgrupper a maks 20 personer og hold mest mulig møter og aktivitet utenom trening til disse gruppene (kohorter). Rom/hyttedeling og bespisning bør også skje innenfor denne treningsgruppen.  </w:t>
            </w:r>
          </w:p>
          <w:p w14:paraId="214A2CAD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 xml:space="preserve">Ha færrest mulig personer på hvert soverom og sørg for at det er ryddig og rent. Alle må ha gode hygienerutiner for oppbevaring av mat og drikke, tørke av tøy, </w:t>
            </w:r>
            <w:proofErr w:type="spellStart"/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etc</w:t>
            </w:r>
            <w:proofErr w:type="spellEnd"/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 xml:space="preserve"> hvis man deler rom/hytte. </w:t>
            </w:r>
          </w:p>
          <w:p w14:paraId="35A0ADEF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 xml:space="preserve">Unngå byttelån av tøy, treningsutstyr, drikkeflasker, mobiltelefoner, </w:t>
            </w:r>
            <w:proofErr w:type="spellStart"/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Pc’er</w:t>
            </w:r>
            <w:proofErr w:type="spellEnd"/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 xml:space="preserve"> eller andre personlige eiendeler som ikke er nylig rengjort.</w:t>
            </w:r>
          </w:p>
          <w:p w14:paraId="703D6F6E" w14:textId="77777777" w:rsidR="00061EC1" w:rsidRPr="00FA5DAA" w:rsidRDefault="00061EC1" w:rsidP="00061EC1">
            <w:pPr>
              <w:numPr>
                <w:ilvl w:val="0"/>
                <w:numId w:val="5"/>
              </w:numPr>
              <w:spacing w:before="100" w:beforeAutospacing="1" w:after="79" w:line="240" w:lineRule="auto"/>
              <w:ind w:left="432"/>
              <w:textAlignment w:val="baseline"/>
              <w:rPr>
                <w:rFonts w:ascii="&amp;quot" w:hAnsi="&amp;quot"/>
                <w:color w:val="3C3C3B"/>
                <w:sz w:val="20"/>
                <w:szCs w:val="20"/>
              </w:rPr>
            </w:pPr>
            <w:r w:rsidRPr="00FA5DAA">
              <w:rPr>
                <w:rFonts w:ascii="&amp;quot" w:hAnsi="&amp;quot"/>
                <w:color w:val="3C3C3B"/>
                <w:sz w:val="20"/>
                <w:szCs w:val="20"/>
              </w:rPr>
              <w:t>Dersom du føler deg det minste syk, så gi umiddelbart beskjed til leder/trener per telefon og ikke forlat rommet før du har fått beskjed om hva du bør gjøre videre. </w:t>
            </w:r>
          </w:p>
          <w:p w14:paraId="6D11DBF3" w14:textId="77777777" w:rsidR="00061EC1" w:rsidRPr="00061EC1" w:rsidRDefault="00061EC1" w:rsidP="00D45650">
            <w:pPr>
              <w:spacing w:after="120" w:line="240" w:lineRule="auto"/>
              <w:rPr>
                <w:rFonts w:eastAsia="Times New Roman" w:cstheme="minorHAnsi"/>
                <w:b/>
                <w:bCs/>
                <w:highlight w:val="cyan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12FF116" w14:textId="77777777" w:rsidR="00061EC1" w:rsidRPr="00061EC1" w:rsidRDefault="00061EC1" w:rsidP="00D45650">
            <w:pPr>
              <w:spacing w:after="120" w:line="240" w:lineRule="auto"/>
              <w:rPr>
                <w:rFonts w:eastAsia="Times New Roman" w:cstheme="minorHAnsi"/>
                <w:color w:val="000000"/>
                <w:highlight w:val="cyan"/>
                <w:lang w:eastAsia="en-GB"/>
              </w:rPr>
            </w:pPr>
          </w:p>
        </w:tc>
      </w:tr>
    </w:tbl>
    <w:p w14:paraId="6DAE3ED7" w14:textId="5B37E5B1" w:rsidR="0005553B" w:rsidRPr="00974F5E" w:rsidRDefault="00974F5E" w:rsidP="007041E2">
      <w:pPr>
        <w:spacing w:line="240" w:lineRule="auto"/>
        <w:rPr>
          <w:sz w:val="20"/>
          <w:szCs w:val="20"/>
        </w:rPr>
      </w:pPr>
      <w:r w:rsidRPr="00974F5E">
        <w:rPr>
          <w:sz w:val="20"/>
          <w:szCs w:val="20"/>
        </w:rPr>
        <w:lastRenderedPageBreak/>
        <w:t>Oslo kommune sine egne føringer er datert 2</w:t>
      </w:r>
      <w:r w:rsidR="0025632A">
        <w:rPr>
          <w:sz w:val="20"/>
          <w:szCs w:val="20"/>
        </w:rPr>
        <w:t>7</w:t>
      </w:r>
      <w:r w:rsidRPr="00974F5E">
        <w:rPr>
          <w:sz w:val="20"/>
          <w:szCs w:val="20"/>
        </w:rPr>
        <w:t>.8.2020</w:t>
      </w:r>
    </w:p>
    <w:sectPr w:rsidR="0005553B" w:rsidRPr="00974F5E" w:rsidSect="007041E2">
      <w:headerReference w:type="default" r:id="rId12"/>
      <w:footerReference w:type="default" r:id="rId13"/>
      <w:pgSz w:w="11906" w:h="16838"/>
      <w:pgMar w:top="568" w:right="707" w:bottom="709" w:left="993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BD15" w14:textId="77777777" w:rsidR="001B4CFA" w:rsidRDefault="001B4CFA" w:rsidP="00D45650">
      <w:pPr>
        <w:spacing w:after="0" w:line="240" w:lineRule="auto"/>
      </w:pPr>
      <w:r>
        <w:separator/>
      </w:r>
    </w:p>
  </w:endnote>
  <w:endnote w:type="continuationSeparator" w:id="0">
    <w:p w14:paraId="60E0B64D" w14:textId="77777777" w:rsidR="001B4CFA" w:rsidRDefault="001B4CFA" w:rsidP="00D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E91F" w14:textId="77777777" w:rsidR="001B4CFA" w:rsidRDefault="001B4CFA" w:rsidP="00D45650">
    <w:pPr>
      <w:pStyle w:val="Bunntekst"/>
      <w:jc w:val="right"/>
    </w:pPr>
    <w:r>
      <w:t>Folkehelseinstituttet og Helsedirektoratet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6056" w14:textId="77777777" w:rsidR="001B4CFA" w:rsidRDefault="001B4CFA" w:rsidP="00D45650">
      <w:pPr>
        <w:spacing w:after="0" w:line="240" w:lineRule="auto"/>
      </w:pPr>
      <w:r>
        <w:separator/>
      </w:r>
    </w:p>
  </w:footnote>
  <w:footnote w:type="continuationSeparator" w:id="0">
    <w:p w14:paraId="2A82CF90" w14:textId="77777777" w:rsidR="001B4CFA" w:rsidRDefault="001B4CFA" w:rsidP="00D4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421C" w14:textId="77777777" w:rsidR="001B4CFA" w:rsidRDefault="001B4CFA" w:rsidP="00D45650">
    <w:pPr>
      <w:pStyle w:val="Topptekst"/>
      <w:jc w:val="right"/>
    </w:pPr>
    <w:r w:rsidRPr="00D45650">
      <w:t xml:space="preserve">Veileder </w:t>
    </w:r>
    <w:r>
      <w:t>i</w:t>
    </w:r>
    <w:r w:rsidRPr="00D45650">
      <w:t xml:space="preserve"> smittevern </w:t>
    </w:r>
    <w:r>
      <w:t>for</w:t>
    </w:r>
    <w:r w:rsidRPr="00D45650">
      <w:t xml:space="preserve"> idrett</w:t>
    </w:r>
    <w:r>
      <w:t>,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43188"/>
    <w:multiLevelType w:val="hybridMultilevel"/>
    <w:tmpl w:val="490CE9A8"/>
    <w:lvl w:ilvl="0" w:tplc="CCD232F4">
      <w:start w:val="6"/>
      <w:numFmt w:val="bullet"/>
      <w:lvlText w:val="-"/>
      <w:lvlJc w:val="left"/>
      <w:pPr>
        <w:ind w:left="76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9027981"/>
    <w:multiLevelType w:val="multilevel"/>
    <w:tmpl w:val="3F2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F3595"/>
    <w:multiLevelType w:val="multilevel"/>
    <w:tmpl w:val="95C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A3532"/>
    <w:multiLevelType w:val="multilevel"/>
    <w:tmpl w:val="0B0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A3826"/>
    <w:multiLevelType w:val="multilevel"/>
    <w:tmpl w:val="87B6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65B36"/>
    <w:multiLevelType w:val="multilevel"/>
    <w:tmpl w:val="E88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E38AE"/>
    <w:multiLevelType w:val="multilevel"/>
    <w:tmpl w:val="4D4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D3473C"/>
    <w:multiLevelType w:val="multilevel"/>
    <w:tmpl w:val="03B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1292F"/>
    <w:multiLevelType w:val="multilevel"/>
    <w:tmpl w:val="6812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50"/>
    <w:rsid w:val="00035B6B"/>
    <w:rsid w:val="000454D7"/>
    <w:rsid w:val="0005553B"/>
    <w:rsid w:val="00061EC1"/>
    <w:rsid w:val="000E4E20"/>
    <w:rsid w:val="000E7E2C"/>
    <w:rsid w:val="000F64FA"/>
    <w:rsid w:val="001456CE"/>
    <w:rsid w:val="00150D04"/>
    <w:rsid w:val="00194F65"/>
    <w:rsid w:val="001B4CFA"/>
    <w:rsid w:val="0025632A"/>
    <w:rsid w:val="0027202E"/>
    <w:rsid w:val="00365AE0"/>
    <w:rsid w:val="00377257"/>
    <w:rsid w:val="003962A2"/>
    <w:rsid w:val="003F30B8"/>
    <w:rsid w:val="0040040A"/>
    <w:rsid w:val="00472058"/>
    <w:rsid w:val="004B1625"/>
    <w:rsid w:val="00560A34"/>
    <w:rsid w:val="00576E02"/>
    <w:rsid w:val="005E2C18"/>
    <w:rsid w:val="006120C8"/>
    <w:rsid w:val="00631ECC"/>
    <w:rsid w:val="007041E2"/>
    <w:rsid w:val="00704383"/>
    <w:rsid w:val="007368EE"/>
    <w:rsid w:val="00737A19"/>
    <w:rsid w:val="00777D0F"/>
    <w:rsid w:val="007B40C3"/>
    <w:rsid w:val="00870000"/>
    <w:rsid w:val="008A3D5C"/>
    <w:rsid w:val="009409DF"/>
    <w:rsid w:val="00974F5E"/>
    <w:rsid w:val="009B5AA7"/>
    <w:rsid w:val="009E40ED"/>
    <w:rsid w:val="00AD4192"/>
    <w:rsid w:val="00B27853"/>
    <w:rsid w:val="00B73DF4"/>
    <w:rsid w:val="00BD18F9"/>
    <w:rsid w:val="00C10E9B"/>
    <w:rsid w:val="00C76FA5"/>
    <w:rsid w:val="00CA6627"/>
    <w:rsid w:val="00CC1E86"/>
    <w:rsid w:val="00D45650"/>
    <w:rsid w:val="00D62AA7"/>
    <w:rsid w:val="00E73745"/>
    <w:rsid w:val="00E94A0B"/>
    <w:rsid w:val="00EC5CC5"/>
    <w:rsid w:val="00F5108A"/>
    <w:rsid w:val="00F564E2"/>
    <w:rsid w:val="00FA5DAA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189D3"/>
  <w15:chartTrackingRefBased/>
  <w15:docId w15:val="{5DE3C845-15F1-45BF-AA3A-C48E61D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50"/>
  </w:style>
  <w:style w:type="paragraph" w:styleId="Overskrift1">
    <w:name w:val="heading 1"/>
    <w:basedOn w:val="Normal"/>
    <w:next w:val="Normal"/>
    <w:link w:val="Overskrift1Tegn"/>
    <w:uiPriority w:val="9"/>
    <w:qFormat/>
    <w:rsid w:val="00D45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56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5650"/>
  </w:style>
  <w:style w:type="paragraph" w:styleId="Bunntekst">
    <w:name w:val="footer"/>
    <w:basedOn w:val="Normal"/>
    <w:link w:val="BunntekstTegn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650"/>
  </w:style>
  <w:style w:type="paragraph" w:styleId="Bobletekst">
    <w:name w:val="Balloon Text"/>
    <w:basedOn w:val="Normal"/>
    <w:link w:val="BobletekstTegn"/>
    <w:uiPriority w:val="99"/>
    <w:semiHidden/>
    <w:unhideWhenUsed/>
    <w:rsid w:val="00D6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A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061EC1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061E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061EC1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061E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061EC1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leadtext">
    <w:name w:val="leadtext"/>
    <w:basedOn w:val="Normal"/>
    <w:rsid w:val="0006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06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1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88">
              <w:marLeft w:val="-225"/>
              <w:marRight w:val="-225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19" ma:contentTypeDescription="Opprett et nytt dokument." ma:contentTypeScope="" ma:versionID="af81485d3ce198f2beaf19771d4bea64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557f9c8582a0a2f25ffa51b8aac041ac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</documentManagement>
</p:properties>
</file>

<file path=customXml/itemProps1.xml><?xml version="1.0" encoding="utf-8"?>
<ds:datastoreItem xmlns:ds="http://schemas.openxmlformats.org/officeDocument/2006/customXml" ds:itemID="{821C4C0E-8EB6-4591-BECD-7C706D06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89448244-4ef5-467c-81f4-0cffb529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9792B-B149-4498-8A18-8C3E80369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A88C6-0095-4D8D-ADD4-4D32D245C0A2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1225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41</cp:revision>
  <dcterms:created xsi:type="dcterms:W3CDTF">2020-10-07T07:36:00Z</dcterms:created>
  <dcterms:modified xsi:type="dcterms:W3CDTF">2020-10-13T12:57:00Z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Tove.Andersen@skiforbundet.no</vt:lpwstr>
  </property>
  <property fmtid="{D5CDD505-2E9C-101B-9397-08002B2CF9AE}" pid="5" name="MSIP_Label_5f1f2f09-5496-42b2-b354-435da9be0154_SetDate">
    <vt:lpwstr>2020-10-07T07:35:54.3895904Z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0004d719-3491-44ef-8db5-6e22e386b574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NSF_kategori">
    <vt:lpwstr>2;#Administrasjon|cad3fb6e-e795-41b6-a119-db561a8590a8</vt:lpwstr>
  </property>
  <property fmtid="{D5CDD505-2E9C-101B-9397-08002B2CF9AE}" pid="12" name="ContentTypeId">
    <vt:lpwstr>0x010100024C5E25FAE7334B8256647635C00DAC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